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Koszt budowy domu na progu 2016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Budowa domu to dla większości z nas największa inwestycja w życiu. Sama budowa trwa zwykle minimum 2-3 lata i wiąże się z koniecznością nie tylko skoordynowania wielu zadań, ale również z dokładnym zaplanowaniem budżetu przedsięwzięcia. Aby ułatwić planowanie tak dużej inwestycji serwis Kalkulatory Budowlane obliczył, jaki będzie koszt budowy średniej wielkości domu na początku 2016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Założenia projektowe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uwagę został wzięty modelowy dom z poddaszem użytkowym o łącznej powierzchni uż. 135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. Budynek, jak większość budowanych obecnie domków nie jest podpiwniczony, ale posiada niewielki garaż (20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) oraz kotłownię . Na parterze ponadto znajduje się salon, kuchnia, korytarz i WC, a na piętrze 4 sypialnie, łazienka i korytarz.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prowadzona systemem zleconym - wszystkie prace wykonują wynajęte firmy budowlane. Do prac zatrudniamy firmy, ze średniej półki cenowej – takie, które z jednej strony gwarantują doświadczenie i zadowalającą jakość, a z drugiej oferują wciąż przystępne ceny. Również wykorzystane materiały pochodzą ze średniej półki cenowej. Nie stosujemy najtańszych, jak również najdroższych obecnych na rynku rozwiązań, staramy się połączyć w najlepszej proporcji cenę i jakość.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 posiada prostą formę – dwuspadowy dach, brak wykuszy lub lukarn, które podnosiłyby znacząco koszty. W bryle domu uwzględniono natomiast dwa niewielkie balkony. Źródłem ciepła jest piec gazowy, a w pełni wyposażona kotłownia została ujęta w kosztorysie.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obliczeniach nie została uwzględniona cena działki budowlanej – może ona wynosić równie dobrze kilkanaście tysięcy, jak i kilka milionów złotych. Przy tak dużych rozbieżnościach jakiekolwiek uśrednienia tracą sens.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Szczegółowe koszty wybudowania domu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Przyjmując powyższe założenia łączny koszt inwestycji opiewa średnio na kwotę </w:t>
      </w:r>
      <w:r>
        <w:rPr>
          <w:rFonts w:ascii="calibri" w:hAnsi="calibri" w:eastAsia="calibri" w:cs="calibri"/>
          <w:sz w:val="24"/>
          <w:szCs w:val="24"/>
          <w:b/>
        </w:rPr>
        <w:t xml:space="preserve">423 tysięcy złotych</w:t>
      </w:r>
      <w:r>
        <w:rPr>
          <w:rFonts w:ascii="calibri" w:hAnsi="calibri" w:eastAsia="calibri" w:cs="calibri"/>
          <w:sz w:val="24"/>
          <w:szCs w:val="24"/>
        </w:rPr>
        <w:t xml:space="preserve">. Oczywiście ceny mogą różnić się w zależności od regionu, w tym przypadku przyjęto województwo wielkopolskie.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powyższej kwoty można wyróżnić kilka etapów budowy: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Stan zero – obejmuje budowę fundamentów na standardowych ławach fundamentowych. Koszt tego etapu wynosi około 19 500 zł.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Stan surowy otwarty – etap, na którym budynek rośnie w oczach. Stan surowy otwarty obejmuje między innymi budowę ścian nośnych (doliczamy tu również ściany działowe), stropów oraz dachu. Na potrzeby kalkulacji w tym etapie zostały uwzględnione również koszty elewacji zewnętrznej i wykończenia dachu. Etap SSO opiewa na kwotę 162 tys. zł.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Stan surowy zamknięty – stolarka okienna, drzwi wejściowe oraz brama garażowa – dodatkowe 18 800 zł.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Stan deweloperski – obejmujący wykonanie kompletu instalacji wewnętrznych (elektryczna, grzewcza, wodno-kanalizacyjna), posadzek, ścian, sufitów, wyposażenie kotłowni oraz montaż parapetów. Koszt tego etapu to około 83 700 zł.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Wykończenie pod klucz wnętrza – koszt tego etapu to ok. 87 200 zł. Oprócz standardowych elementów wykończenia pod klucz (podłogi, ściany, drzwi wewnętrzne, biały montaż w łazience) w podanej cenie zostały też uwzględnione podstawowe meble do każdego z pomieszczeń (meble kuchenne z AGD, zestaw wypoczynkowy do salonu, wyposażenie sypialni, szafy wnękowe itd.).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Podstawowe zagospodarowanie ogrodu. Tu uwzględniamy przede wszystkim ogrodzenie terenu, ozdobne ogrodzenie od frontu, wykonanie i wykończenie tarasu, komplet ścieżek i podjazdów z kostki betonowej, bramę wjazdową z napędem oraz furtkę. Koszt tego etapu szacuje się na poziomie około 51 800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Przedstawione powyżej pozycje zawierają oczywiście pewne założenia co do wykorzystanych materiałów w oparciu o rozwiązania najczęściej stosowane w polskich domach jednorodzinnych. Szczegółowe założenia, możliwość przeprowadzenia samodzielnej kalkulacji, jak również alternatywne warianty kosztowe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można znaleźć w tym artykule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Jakie są perspektywy rynku budowlanego w Polsce w 2016?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połowie 2015 roku miała miejsce ważna nowelizacja prawa budowlanego. Dla większości małych inwestorów indywidualnych pozwolenia na budowę zastąpiły zgłoszenia. Jeżeli tylko projekt jest zgodny z Miejscowym Planem Zagospodarowania Przestrzennego, a właściwy starosta nie wniesie zastrzeżeń w ciągu 30 dni – inwestor może rozpoczynać budowę.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Nowelizacja prawa budowlanego korzystnie wpłynęła na pozycję inwestora w kontaktach z urzędem, zlikwidowała też wiele uciążliwych formalności . Ułatwieniem dla inwestorów jest nie tylko milcząca zgoda na inwestycję po upływie 30 dni, ale również ograniczenie liczby dodatkowych dokumentów. Inwestor nie musi już składać między innymi oświadczeń o dostawie mediów, czy połączenia działki z drogą gminną lub powiatową. Utrudnieniem jest natomiast dodatkowy dokument – informacja o obszarze oddziaływania obiektu. Odpowiedni dokument musi zostać sporządzony przez projektanta. Jeżeli projekt takiej informacji nie zawiera, konieczne jest zlecenie jej opracowania.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wspomnieć, że pozytywny wpływ na spodziewaną liczbę nowych inwestycji mają również ceny materiałów budowlanych.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Ceny większości materiałów budowlanych w ostatnich latach się ustabilizowały i nic nie zapowiada gwałtownych podwyżek w 2016 roku – </w:t>
      </w:r>
      <w:r>
        <w:rPr>
          <w:rFonts w:ascii="calibri" w:hAnsi="calibri" w:eastAsia="calibri" w:cs="calibri"/>
          <w:sz w:val="24"/>
          <w:szCs w:val="24"/>
        </w:rPr>
        <w:t xml:space="preserve">mówi Marcin Gajewski, przedstawiciel serwisu Kalkulatory Budowlane.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Stabilne ceny stwarzają pozytywny klimat do inwestycji. Widzimy to najlepiej po rosnącej liczbie kosztorysów tworzonych w naszym serwisie przez osoby planujące rozpoczęcie budowy – </w:t>
      </w:r>
      <w:r>
        <w:rPr>
          <w:rFonts w:ascii="calibri" w:hAnsi="calibri" w:eastAsia="calibri" w:cs="calibri"/>
          <w:sz w:val="24"/>
          <w:szCs w:val="24"/>
        </w:rPr>
        <w:t xml:space="preserve">dodaje Marcin Gajewski.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Negatywnie na klimat inwestycyjny wpłynie zapewne mniejsza dostępność kredytów bankowych. Od początku 2015 roku minimalny wkład własny wymagany przez banki przy umowie kredytu hipotecznego wzrasta z 10 do 15%. W połączeniu z rosnącymi marżami w ofertach banków można się spodziewać, że liczba udzielanych kredytów w 2016 roku nie wzrośnie.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kb.pl/teksty/2016/01/01/koszt-budowy-domu-2016-szczegolowa-wycen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2025-04-08T00:11:40+02:00</dcterms:created>
  <dcterms:modified xsi:type="dcterms:W3CDTF">2025-04-08T00:11:40+02:00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