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budowy domu na progu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to dla większości z nas największa inwestycja w życiu. Sama budowa trwa zwykle minimum 2-3 lata i wiąże się z koniecznością nie tylko skoordynowania wielu zadań, ale również z dokładnym zaplanowaniem budżetu przedsięwzięcia. Aby ułatwić planowanie tak dużej inwestycji serwis Kalkulatory Budowlane obliczył, jaki będzie koszt budowy średniej wielkości domu na początku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Założenia projektowe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został wzięty modelowy dom z poddaszem użytkowym o łącznej powierzchni uż. 135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Budynek, jak większość budowanych obecnie domków nie jest podpiwniczony, ale posiada niewielki garaż (20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oraz kotłownię . Na parterze ponadto znajduje się salon, kuchnia, korytarz i WC, a na piętrze 4 sypialnie, łazienka i korytarz.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prowadzona systemem zleconym - wszystkie prace wykonują wynajęte firmy budowlane. Do prac zatrudniamy firmy, ze średniej półki cenowej – takie, które z jednej strony gwarantują doświadczenie i zadowalającą jakość, a z drugiej oferują wciąż przystępne ceny. Również wykorzystane materiały pochodzą ze średniej półki cenowej. Nie stosujemy najtańszych, jak również najdroższych obecnych na rynku rozwiązań, staramy się połączyć w najlepszej proporcji cenę i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posiada prostą formę – dwuspadowy dach, brak wykuszy lub lukarn, które podnosiłyby znacząco koszty. W bryle domu uwzględniono natomiast dwa niewielkie balkony. Źródłem ciepła jest piec gazowy, a w pełni wyposażona kotłownia została ujęta w kosztorysie.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obliczeniach nie została uwzględniona cena działki budowlanej – może ona wynosić równie dobrze kilkanaście tysięcy, jak i kilka milionów złotych. Przy tak dużych rozbieżnościach jakiekolwiek uśrednienia tracą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koszty wybudowania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powyższe założenia łączny koszt inwestycji opiewa średnio na kwotę </w:t>
      </w:r>
      <w:r>
        <w:rPr>
          <w:rFonts w:ascii="calibri" w:hAnsi="calibri" w:eastAsia="calibri" w:cs="calibri"/>
          <w:sz w:val="24"/>
          <w:szCs w:val="24"/>
          <w:b/>
        </w:rPr>
        <w:t xml:space="preserve">423 tysięcy złotych</w:t>
      </w:r>
      <w:r>
        <w:rPr>
          <w:rFonts w:ascii="calibri" w:hAnsi="calibri" w:eastAsia="calibri" w:cs="calibri"/>
          <w:sz w:val="24"/>
          <w:szCs w:val="24"/>
        </w:rPr>
        <w:t xml:space="preserve">. Oczywiście ceny mogą różnić się w zależności od regionu, w tym przypadku przyjęto województwo wielkopolskie.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powyższej kwoty można wyróżnić kilka etapów budowy: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zero – obejmuje budowę fundamentów na standardowych ławach fundamentowych. Koszt tego etapu wynosi około 19 500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surowy otwarty – etap, na którym budynek rośnie w oczach. Stan surowy otwarty obejmuje między innymi budowę ścian nośnych (doliczamy tu również ściany działowe), stropów oraz dachu. Na potrzeby kalkulacji w tym etapie zostały uwzględnione również koszty elewacji zewnętrznej i wykończenia dachu. Etap SSO opiewa na kwotę 162 tys.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surowy zamknięty – stolarka okienna, drzwi wejściowe oraz brama garażowa – dodatkowe 18 800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deweloperski – obejmujący wykonanie kompletu instalacji wewnętrznych (elektryczna, grzewcza, wodno-kanalizacyjna), posadzek, ścian, sufitów, wyposażenie kotłowni oraz montaż parapetów. Koszt tego etapu to około 83 700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pod klucz wnętrza – koszt tego etapu to ok. 87 200 zł. Oprócz standardowych elementów wykończenia pod klucz (podłogi, ściany, drzwi wewnętrzne, biały montaż w łazience) w podanej cenie zostały też uwzględnione podstawowe meble do każdego z pomieszczeń (meble kuchenne z AGD, zestaw wypoczynkowy do salonu, wyposażenie sypialni, szafy wnękowe itd.).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Podstawowe zagospodarowanie ogrodu. Tu uwzględniamy przede wszystkim ogrodzenie terenu, ozdobne ogrodzenie od frontu, wykonanie i wykończenie tarasu, komplet ścieżek i podjazdów z kostki betonowej, bramę wjazdową z napędem oraz furtkę. Koszt tego etapu szacuje się na poziomie około 51 800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Przedstawione powyżej pozycje zawierają oczywiście pewne założenia co do wykorzystanych materiałów w oparciu o rozwiązania najczęściej stosowane w polskich domach jednorodzinnych. Szczegółowe założenia, możliwość przeprowadzenia samodzielnej kalkulacji, jak również alternatywne warianty kosztowe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perspektywy rynku budowlanego w Polsce w 2016?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roku miała miejsce ważna nowelizacja prawa budowlanego. Dla większości małych inwestorów indywidualnych pozwolenia na budowę zastąpiły zgłoszenia. Jeżeli tylko projekt jest zgodny z Miejscowym Planem Zagospodarowania Przestrzennego, a właściwy starosta nie wniesie zastrzeżeń w ciągu 30 dni – inwestor może rozpoczynać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prawa budowlanego korzystnie wpłynęła na pozycję inwestora w kontaktach z urzędem, zlikwidowała też wiele uciążliwych formalności . Ułatwieniem dla inwestorów jest nie tylko milcząca zgoda na inwestycję po upływie 30 dni, ale również ograniczenie liczby dodatkowych dokumentów. Inwestor nie musi już składać między innymi oświadczeń o dostawie mediów, czy połączenia działki z drogą gminną lub powiatową. Utrudnieniem jest natomiast dodatkowy dokument – informacja o obszarze oddziaływania obiektu. Odpowiedni dokument musi zostać sporządzony przez projektanta. Jeżeli projekt takiej informacji nie zawiera, konieczne jest zlecenie jej opracowania.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pozytywny wpływ na spodziewaną liczbę nowych inwestycji mają również ceny materiałów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Ceny większości materiałów budowlanych w ostatnich latach się ustabilizowały i nic nie zapowiada gwałtownych podwyżek w 2016 roku – </w:t>
      </w:r>
      <w:r>
        <w:rPr>
          <w:rFonts w:ascii="calibri" w:hAnsi="calibri" w:eastAsia="calibri" w:cs="calibri"/>
          <w:sz w:val="24"/>
          <w:szCs w:val="24"/>
        </w:rPr>
        <w:t xml:space="preserve">mówi Marcin Gajewski, przedstawiciel serwisu Kalkulatory Budowlane.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Stabilne ceny stwarzają pozytywny klimat do inwestycji. Widzimy to najlepiej po rosnącej liczbie kosztorysów tworzonych w naszym serwisie przez osoby planujące rozpoczęcie budowy – </w:t>
      </w:r>
      <w:r>
        <w:rPr>
          <w:rFonts w:ascii="calibri" w:hAnsi="calibri" w:eastAsia="calibri" w:cs="calibri"/>
          <w:sz w:val="24"/>
          <w:szCs w:val="24"/>
        </w:rPr>
        <w:t xml:space="preserve">dodaje Marcin Gajewski.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Negatywnie na klimat inwestycyjny wpłynie zapewne mniejsza dostępność kredytów bankowych. Od początku 2015 roku minimalny wkład własny wymagany przez banki przy umowie kredytu hipotecznego wzrasta z 10 do 15%. W połączeniu z rosnącymi marżami w ofertach banków można się spodziewać, że liczba udzielanych kredytów w 2016 roku nie wzrośnie.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b.pl/teksty/2016/01/01/koszt-budowy-domu-2016-szczegolowa-wyce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2025-10-21T08:22:21+02:00</dcterms:created>
  <dcterms:modified xsi:type="dcterms:W3CDTF">2025-10-21T08:22:21+02:00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